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F8F9E" w14:textId="77777777" w:rsidR="00F1255E" w:rsidRPr="006A0880" w:rsidRDefault="00F1255E" w:rsidP="00F1255E">
      <w:pPr>
        <w:ind w:left="4820"/>
        <w:jc w:val="left"/>
        <w:rPr>
          <w:sz w:val="24"/>
          <w:szCs w:val="24"/>
        </w:rPr>
      </w:pPr>
      <w:r w:rsidRPr="006A0880">
        <w:rPr>
          <w:sz w:val="24"/>
          <w:szCs w:val="24"/>
        </w:rPr>
        <w:t>УТВЕРЖДЕНА</w:t>
      </w:r>
    </w:p>
    <w:p w14:paraId="15255BBF" w14:textId="77777777" w:rsidR="00F1255E" w:rsidRPr="006A0880" w:rsidRDefault="00F1255E" w:rsidP="00F1255E">
      <w:pPr>
        <w:ind w:left="4820"/>
        <w:jc w:val="left"/>
        <w:rPr>
          <w:sz w:val="24"/>
          <w:szCs w:val="24"/>
        </w:rPr>
      </w:pPr>
      <w:r w:rsidRPr="006A0880">
        <w:rPr>
          <w:sz w:val="24"/>
          <w:szCs w:val="24"/>
        </w:rPr>
        <w:t>постановлением администрации</w:t>
      </w:r>
    </w:p>
    <w:p w14:paraId="553D5C77" w14:textId="77777777" w:rsidR="00F1255E" w:rsidRPr="006A0880" w:rsidRDefault="00F1255E" w:rsidP="00F1255E">
      <w:pPr>
        <w:ind w:left="4820"/>
        <w:jc w:val="left"/>
        <w:rPr>
          <w:sz w:val="24"/>
          <w:szCs w:val="24"/>
        </w:rPr>
      </w:pPr>
      <w:r w:rsidRPr="006A0880">
        <w:rPr>
          <w:sz w:val="24"/>
          <w:szCs w:val="24"/>
        </w:rPr>
        <w:t>Тихвинского района</w:t>
      </w:r>
    </w:p>
    <w:p w14:paraId="2E113645" w14:textId="77777777" w:rsidR="00F1255E" w:rsidRPr="006A0880" w:rsidRDefault="00F1255E" w:rsidP="00F1255E">
      <w:pPr>
        <w:ind w:left="4820"/>
        <w:jc w:val="left"/>
        <w:rPr>
          <w:sz w:val="24"/>
          <w:szCs w:val="24"/>
        </w:rPr>
      </w:pPr>
      <w:r w:rsidRPr="006A0880">
        <w:rPr>
          <w:sz w:val="24"/>
          <w:szCs w:val="24"/>
        </w:rPr>
        <w:t xml:space="preserve">от </w:t>
      </w:r>
      <w:r>
        <w:rPr>
          <w:sz w:val="24"/>
          <w:szCs w:val="24"/>
        </w:rPr>
        <w:t>1 ноября</w:t>
      </w:r>
      <w:r w:rsidRPr="006A0880">
        <w:rPr>
          <w:sz w:val="24"/>
          <w:szCs w:val="24"/>
        </w:rPr>
        <w:t xml:space="preserve"> 2025 г. №01-</w:t>
      </w:r>
      <w:r>
        <w:rPr>
          <w:sz w:val="24"/>
          <w:szCs w:val="24"/>
        </w:rPr>
        <w:t>2925</w:t>
      </w:r>
      <w:r w:rsidRPr="006A0880">
        <w:rPr>
          <w:sz w:val="24"/>
          <w:szCs w:val="24"/>
        </w:rPr>
        <w:t>-а</w:t>
      </w:r>
    </w:p>
    <w:p w14:paraId="655BC443" w14:textId="77777777" w:rsidR="00F1255E" w:rsidRPr="006A0880" w:rsidRDefault="00F1255E" w:rsidP="00F1255E">
      <w:pPr>
        <w:ind w:left="4820"/>
        <w:jc w:val="left"/>
        <w:rPr>
          <w:sz w:val="24"/>
          <w:szCs w:val="24"/>
        </w:rPr>
      </w:pPr>
      <w:r w:rsidRPr="006A0880">
        <w:rPr>
          <w:sz w:val="24"/>
          <w:szCs w:val="24"/>
        </w:rPr>
        <w:t>(приложение)</w:t>
      </w:r>
    </w:p>
    <w:p w14:paraId="0C853E52" w14:textId="77777777" w:rsidR="00F1255E" w:rsidRPr="003C0296" w:rsidRDefault="00F1255E" w:rsidP="00F1255E">
      <w:pPr>
        <w:ind w:left="4820"/>
        <w:jc w:val="left"/>
        <w:rPr>
          <w:szCs w:val="28"/>
        </w:rPr>
      </w:pPr>
    </w:p>
    <w:p w14:paraId="6227EDBF" w14:textId="77777777" w:rsidR="003F258E" w:rsidRPr="00F55F62" w:rsidRDefault="003F258E" w:rsidP="003F258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Муниципальная программа </w:t>
      </w:r>
    </w:p>
    <w:p w14:paraId="30D89573" w14:textId="77777777" w:rsidR="003F258E" w:rsidRPr="00F55F62" w:rsidRDefault="003F258E" w:rsidP="003F258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F55F62">
        <w:rPr>
          <w:rFonts w:eastAsia="Calibri"/>
          <w:b/>
          <w:bCs/>
          <w:color w:val="000000"/>
          <w:szCs w:val="28"/>
          <w:lang w:eastAsia="en-US"/>
        </w:rPr>
        <w:t xml:space="preserve">Тихвинского городского поселения </w:t>
      </w:r>
    </w:p>
    <w:p w14:paraId="34501BDC" w14:textId="7FEA272D" w:rsidR="00F1255E" w:rsidRPr="003C0296" w:rsidRDefault="003F258E" w:rsidP="003F258E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3C0296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</w:t>
      </w:r>
      <w:r w:rsidR="00F1255E" w:rsidRPr="003F258E">
        <w:rPr>
          <w:rFonts w:eastAsia="Calibri"/>
          <w:b/>
          <w:bCs/>
          <w:color w:val="000000"/>
          <w:szCs w:val="28"/>
          <w:lang w:eastAsia="en-US"/>
        </w:rPr>
        <w:t>«Молодёжь Тихвинского городского поселения</w:t>
      </w:r>
      <w:r w:rsidR="00F1255E" w:rsidRPr="003C0296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»  </w:t>
      </w:r>
    </w:p>
    <w:p w14:paraId="004984D1" w14:textId="77777777" w:rsidR="00F1255E" w:rsidRPr="003C0296" w:rsidRDefault="00F1255E" w:rsidP="00F1255E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1F78FAC1" w14:textId="77777777" w:rsidR="00F1255E" w:rsidRPr="003C0296" w:rsidRDefault="00F1255E" w:rsidP="00F1255E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3C0296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7F3873C3" w14:textId="77777777" w:rsidR="00F1255E" w:rsidRPr="003F258E" w:rsidRDefault="00F1255E" w:rsidP="00F1255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bookmarkStart w:id="0" w:name="_GoBack"/>
      <w:r w:rsidRPr="003F258E">
        <w:rPr>
          <w:rFonts w:eastAsia="Calibri"/>
          <w:b/>
          <w:bCs/>
          <w:color w:val="000000"/>
          <w:szCs w:val="28"/>
          <w:lang w:eastAsia="en-US"/>
        </w:rPr>
        <w:t xml:space="preserve"> муниципальной программы Тихвинского городского поселения  </w:t>
      </w:r>
    </w:p>
    <w:p w14:paraId="33BDEA2A" w14:textId="77777777" w:rsidR="00F1255E" w:rsidRPr="003F258E" w:rsidRDefault="00F1255E" w:rsidP="00F1255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3F258E">
        <w:rPr>
          <w:rFonts w:eastAsia="Calibri"/>
          <w:b/>
          <w:bCs/>
          <w:color w:val="000000"/>
          <w:szCs w:val="28"/>
          <w:lang w:eastAsia="en-US"/>
        </w:rPr>
        <w:t xml:space="preserve">«Молодёжь Тихвинского городского поселения» </w:t>
      </w:r>
    </w:p>
    <w:bookmarkEnd w:id="0"/>
    <w:p w14:paraId="32F1CC4F" w14:textId="77777777" w:rsidR="00F1255E" w:rsidRPr="003C0296" w:rsidRDefault="00F1255E" w:rsidP="00F1255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</w:p>
    <w:tbl>
      <w:tblPr>
        <w:tblW w:w="9092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472"/>
        <w:gridCol w:w="5620"/>
      </w:tblGrid>
      <w:tr w:rsidR="00F1255E" w:rsidRPr="003C0296" w14:paraId="47DC1A97" w14:textId="77777777" w:rsidTr="00352E15">
        <w:trPr>
          <w:trHeight w:val="554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C281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</w:t>
            </w:r>
          </w:p>
          <w:p w14:paraId="532D6D22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99E2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2026-2028 годы</w:t>
            </w:r>
          </w:p>
        </w:tc>
      </w:tr>
      <w:tr w:rsidR="00F1255E" w:rsidRPr="003C0296" w14:paraId="368EBE7D" w14:textId="77777777" w:rsidTr="00352E15">
        <w:trPr>
          <w:trHeight w:val="838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E221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</w:t>
            </w:r>
          </w:p>
          <w:p w14:paraId="0A93EC93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7C0C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Комитет по культуре, спорту и молодежной политике администрации Тихвинского района (далее – комитет по культуре, спорту и молодежной политике)</w:t>
            </w:r>
          </w:p>
        </w:tc>
      </w:tr>
      <w:tr w:rsidR="00F1255E" w:rsidRPr="003C0296" w14:paraId="431AEFDA" w14:textId="77777777" w:rsidTr="00352E15">
        <w:trPr>
          <w:trHeight w:val="554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8AFE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F3FD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F1255E" w:rsidRPr="003C0296" w14:paraId="14D5C801" w14:textId="77777777" w:rsidTr="00352E15">
        <w:trPr>
          <w:trHeight w:val="3579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47D9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</w:t>
            </w:r>
          </w:p>
          <w:p w14:paraId="1D813EE1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F8B6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«Молодежно-спортивный центр» (далее – МУ «МСЦ»)</w:t>
            </w:r>
          </w:p>
          <w:p w14:paraId="37330FB8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«Тихвинский городской футбольный клуб «Кировец» (далее – МУ «ТГФК «Кировец»)</w:t>
            </w:r>
          </w:p>
          <w:p w14:paraId="3CEEE920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«Тихвинская централизованная библиотечная система» (далее – МУ «ТЦБС»)</w:t>
            </w:r>
          </w:p>
          <w:p w14:paraId="347254F4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Муниципальное бюджетное учреждение «Библиотека-социокультурный центр «Тэффи»» (далее – МБУ «БСЦ «Тэффи») </w:t>
            </w:r>
          </w:p>
          <w:p w14:paraId="2131F6CD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«Тихвинский Районный Дом Культуры» (далее – МУ «ТРДК»)</w:t>
            </w:r>
          </w:p>
        </w:tc>
      </w:tr>
      <w:tr w:rsidR="00F1255E" w:rsidRPr="003C0296" w14:paraId="45A8E013" w14:textId="77777777" w:rsidTr="00352E15">
        <w:trPr>
          <w:trHeight w:val="554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844F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C283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Не требуются</w:t>
            </w:r>
          </w:p>
        </w:tc>
      </w:tr>
      <w:tr w:rsidR="00F1255E" w:rsidRPr="003C0296" w14:paraId="77ECACF5" w14:textId="77777777" w:rsidTr="00352E15">
        <w:trPr>
          <w:trHeight w:val="569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137D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9367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Реализация проектов не предусмотрена </w:t>
            </w:r>
          </w:p>
        </w:tc>
      </w:tr>
      <w:tr w:rsidR="00F1255E" w:rsidRPr="003C0296" w14:paraId="64CE33B5" w14:textId="77777777" w:rsidTr="00352E15">
        <w:trPr>
          <w:trHeight w:val="823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2B57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77A8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Развитие потенциала молодежи в интересах социально-экономического развития Тихвинского городского поселения </w:t>
            </w:r>
          </w:p>
        </w:tc>
      </w:tr>
      <w:tr w:rsidR="00F1255E" w:rsidRPr="003C0296" w14:paraId="477FF0B6" w14:textId="77777777" w:rsidTr="00352E15">
        <w:trPr>
          <w:trHeight w:val="75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9220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</w:t>
            </w:r>
          </w:p>
          <w:p w14:paraId="58CCBAA1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86A2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организация и осуществление мероприятий по работе с детьми и молодёжью; </w:t>
            </w:r>
          </w:p>
          <w:p w14:paraId="17D9CE05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повышение уровня гражданско-патриотического сознания и воспитание толерантности в молодежной среде;</w:t>
            </w:r>
          </w:p>
          <w:p w14:paraId="19C14F24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поддержка деятельности общественных объединений, реализующих молодёжную политику, поддержка молодой семьи;</w:t>
            </w:r>
          </w:p>
          <w:p w14:paraId="2805C9D5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профилактика асоциального поведения и употребления психоактивных веществ в подростковой и молодежной среде, пропаганда здорового образа жизни; </w:t>
            </w:r>
          </w:p>
          <w:p w14:paraId="011CBB3D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- организация отдыха, оздоровления, подростков и молодежи, содействие трудовой адаптации и занятости молодежи;</w:t>
            </w:r>
          </w:p>
          <w:p w14:paraId="4647B1E1" w14:textId="77777777" w:rsidR="00F1255E" w:rsidRPr="003C0296" w:rsidRDefault="00F1255E" w:rsidP="00352E1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развитие инфраструктуры молодежной политики. </w:t>
            </w:r>
          </w:p>
        </w:tc>
      </w:tr>
      <w:tr w:rsidR="00F1255E" w:rsidRPr="003C0296" w14:paraId="3995AAD6" w14:textId="77777777" w:rsidTr="00352E15">
        <w:trPr>
          <w:trHeight w:val="143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519C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(конечные) результаты реализации муниципальной программы  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78D5" w14:textId="77777777" w:rsidR="00F1255E" w:rsidRPr="003C0296" w:rsidRDefault="00F1255E" w:rsidP="00352E15">
            <w:pPr>
              <w:ind w:firstLine="12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реализации муниципальной программы «Молодёжь Тихвинского городского поселения» ожидается достижение следующих показателей:</w:t>
            </w:r>
          </w:p>
          <w:p w14:paraId="0BC54ED6" w14:textId="77777777" w:rsidR="00F1255E" w:rsidRPr="003C0296" w:rsidRDefault="00F1255E" w:rsidP="00352E15">
            <w:pPr>
              <w:ind w:firstLine="12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числа молодёжи, участвующей в мероприятиях по основным направлениям молодёжной политики;</w:t>
            </w:r>
          </w:p>
          <w:p w14:paraId="2B6E17D9" w14:textId="77777777" w:rsidR="00F1255E" w:rsidRPr="003C0296" w:rsidRDefault="00F1255E" w:rsidP="00352E15">
            <w:pPr>
              <w:ind w:firstLine="12"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числа молодёжи, вовлечённой в деятельность детско-молодёжных общественных объединений</w:t>
            </w:r>
          </w:p>
        </w:tc>
      </w:tr>
      <w:tr w:rsidR="00F1255E" w:rsidRPr="003C0296" w14:paraId="46A02B68" w14:textId="77777777" w:rsidTr="00352E15">
        <w:trPr>
          <w:trHeight w:val="143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A6C3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– всего, в том числе по годам реализации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6A92" w14:textId="77777777" w:rsidR="00F1255E" w:rsidRPr="003C0296" w:rsidRDefault="00F1255E" w:rsidP="00352E15">
            <w:pPr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составляет – </w:t>
            </w:r>
            <w:r w:rsidRPr="003C0296">
              <w:rPr>
                <w:rFonts w:eastAsia="Calibri"/>
                <w:b/>
                <w:sz w:val="24"/>
                <w:szCs w:val="24"/>
                <w:lang w:eastAsia="en-US"/>
              </w:rPr>
              <w:t>75 212,3</w:t>
            </w:r>
            <w:r w:rsidRPr="003C029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C029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тыс. руб., в том числе: </w:t>
            </w:r>
          </w:p>
          <w:p w14:paraId="7AE633CF" w14:textId="77777777" w:rsidR="00F1255E" w:rsidRPr="003C0296" w:rsidRDefault="00F1255E" w:rsidP="00352E1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sz w:val="24"/>
                <w:szCs w:val="24"/>
                <w:lang w:eastAsia="en-US"/>
              </w:rPr>
              <w:t xml:space="preserve">2026 год – 24 620,1 тыс. руб.; </w:t>
            </w:r>
          </w:p>
          <w:p w14:paraId="6C5E850E" w14:textId="77777777" w:rsidR="00F1255E" w:rsidRPr="003C0296" w:rsidRDefault="00F1255E" w:rsidP="00352E1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sz w:val="24"/>
                <w:szCs w:val="24"/>
                <w:lang w:eastAsia="en-US"/>
              </w:rPr>
              <w:t xml:space="preserve">2027 год – 25 296,1 тыс. руб.; </w:t>
            </w:r>
          </w:p>
          <w:p w14:paraId="012369D8" w14:textId="77777777" w:rsidR="00F1255E" w:rsidRPr="003C0296" w:rsidRDefault="00F1255E" w:rsidP="00352E15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sz w:val="24"/>
                <w:szCs w:val="24"/>
                <w:lang w:eastAsia="en-US"/>
              </w:rPr>
              <w:t>2028 год – 25 296,1 тыс. руб.</w:t>
            </w:r>
          </w:p>
        </w:tc>
      </w:tr>
      <w:tr w:rsidR="00F1255E" w:rsidRPr="003C0296" w14:paraId="0980EB51" w14:textId="77777777" w:rsidTr="00352E15">
        <w:trPr>
          <w:trHeight w:val="660"/>
        </w:trPr>
        <w:tc>
          <w:tcPr>
            <w:tcW w:w="3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E0782" w14:textId="77777777" w:rsidR="00F1255E" w:rsidRPr="003C0296" w:rsidRDefault="00F1255E" w:rsidP="00352E15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 </w:t>
            </w:r>
          </w:p>
        </w:tc>
        <w:tc>
          <w:tcPr>
            <w:tcW w:w="5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B32E" w14:textId="77777777" w:rsidR="00F1255E" w:rsidRPr="003C0296" w:rsidRDefault="00F1255E" w:rsidP="00352E15">
            <w:pPr>
              <w:ind w:firstLine="12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02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4D0BB174" w14:textId="77777777" w:rsidR="00752D27" w:rsidRPr="00F1255E" w:rsidRDefault="00752D27" w:rsidP="00F1255E">
      <w:pPr>
        <w:rPr>
          <w:rFonts w:eastAsia="Calibri"/>
        </w:rPr>
      </w:pPr>
    </w:p>
    <w:sectPr w:rsidR="00752D27" w:rsidRPr="00F1255E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3F258E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E4FA9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1255E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2023-11-13T13:51:00Z</cp:lastPrinted>
  <dcterms:created xsi:type="dcterms:W3CDTF">2025-11-11T12:17:00Z</dcterms:created>
  <dcterms:modified xsi:type="dcterms:W3CDTF">2025-11-11T12:54:00Z</dcterms:modified>
</cp:coreProperties>
</file>